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987BD" w14:textId="253D398C" w:rsidR="000C3B53" w:rsidRDefault="003201A5" w:rsidP="00A415E5">
      <w:pPr>
        <w:pStyle w:val="Overskrift1"/>
        <w:rPr>
          <w:i/>
          <w:lang w:val="en-US"/>
        </w:rPr>
      </w:pPr>
      <w:bookmarkStart w:id="0" w:name="_GoBack"/>
      <w:bookmarkEnd w:id="0"/>
      <w:r>
        <w:rPr>
          <w:i/>
          <w:lang w:val="en-US"/>
        </w:rPr>
        <w:t>“Bunker confirmation”</w:t>
      </w:r>
    </w:p>
    <w:p w14:paraId="38D56C41" w14:textId="77777777" w:rsidR="003201A5" w:rsidRPr="003201A5" w:rsidRDefault="003201A5" w:rsidP="003201A5">
      <w:pPr>
        <w:rPr>
          <w:lang w:val="en-US"/>
        </w:rPr>
      </w:pPr>
    </w:p>
    <w:p w14:paraId="2611FF6A" w14:textId="42DBA063" w:rsidR="00A5415B" w:rsidRPr="006F35F4" w:rsidRDefault="00A415E5" w:rsidP="00A5415B">
      <w:pPr>
        <w:rPr>
          <w:i/>
          <w:lang w:val="en-US"/>
        </w:rPr>
      </w:pPr>
      <w:r w:rsidRPr="006F35F4">
        <w:rPr>
          <w:i/>
          <w:lang w:val="en-US"/>
        </w:rPr>
        <w:t>We are pleased to confirm</w:t>
      </w:r>
      <w:r w:rsidR="00A5415B" w:rsidRPr="006F35F4">
        <w:rPr>
          <w:i/>
          <w:lang w:val="en-US"/>
        </w:rPr>
        <w:t xml:space="preserve"> the following bunker nomination: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0"/>
        <w:gridCol w:w="6546"/>
      </w:tblGrid>
      <w:tr w:rsidR="00925485" w14:paraId="706AE768" w14:textId="77777777" w:rsidTr="00925485">
        <w:tc>
          <w:tcPr>
            <w:tcW w:w="2518" w:type="dxa"/>
          </w:tcPr>
          <w:p w14:paraId="18556AAC" w14:textId="77777777" w:rsidR="00925485" w:rsidRPr="00D7617F" w:rsidRDefault="00925485" w:rsidP="00925485">
            <w:pPr>
              <w:rPr>
                <w:b/>
              </w:rPr>
            </w:pPr>
            <w:r w:rsidRPr="00D7617F">
              <w:rPr>
                <w:b/>
              </w:rPr>
              <w:t>DATE:</w:t>
            </w:r>
          </w:p>
        </w:tc>
        <w:tc>
          <w:tcPr>
            <w:tcW w:w="6688" w:type="dxa"/>
          </w:tcPr>
          <w:p w14:paraId="1FEA0913" w14:textId="37ABD21D" w:rsidR="00925485" w:rsidRDefault="00925485" w:rsidP="00925485"/>
        </w:tc>
      </w:tr>
      <w:tr w:rsidR="00A5415B" w14:paraId="71362CBF" w14:textId="77777777" w:rsidTr="00AE3F89">
        <w:tc>
          <w:tcPr>
            <w:tcW w:w="2518" w:type="dxa"/>
          </w:tcPr>
          <w:p w14:paraId="1B8055C2" w14:textId="70BBB2D3" w:rsidR="00A5415B" w:rsidRPr="00954967" w:rsidRDefault="004E108F" w:rsidP="00A5415B">
            <w:pPr>
              <w:rPr>
                <w:b/>
              </w:rPr>
            </w:pPr>
            <w:proofErr w:type="spellStart"/>
            <w:r w:rsidRPr="00954967">
              <w:rPr>
                <w:b/>
              </w:rPr>
              <w:t>Buyers</w:t>
            </w:r>
            <w:proofErr w:type="spellEnd"/>
            <w:r w:rsidRPr="00954967">
              <w:rPr>
                <w:b/>
              </w:rPr>
              <w:t>:</w:t>
            </w:r>
          </w:p>
        </w:tc>
        <w:tc>
          <w:tcPr>
            <w:tcW w:w="6688" w:type="dxa"/>
          </w:tcPr>
          <w:p w14:paraId="2566BB8F" w14:textId="08D49132" w:rsidR="00A5415B" w:rsidRDefault="00A5415B" w:rsidP="00A5415B"/>
        </w:tc>
      </w:tr>
      <w:tr w:rsidR="00925485" w14:paraId="32AE278F" w14:textId="77777777" w:rsidTr="00925485">
        <w:tc>
          <w:tcPr>
            <w:tcW w:w="2518" w:type="dxa"/>
          </w:tcPr>
          <w:p w14:paraId="713A22A3" w14:textId="76D0E0D4" w:rsidR="00925485" w:rsidRPr="00D7617F" w:rsidRDefault="00925485" w:rsidP="00925485">
            <w:pPr>
              <w:rPr>
                <w:b/>
              </w:rPr>
            </w:pPr>
            <w:proofErr w:type="spellStart"/>
            <w:r>
              <w:rPr>
                <w:b/>
              </w:rPr>
              <w:t>Attn</w:t>
            </w:r>
            <w:proofErr w:type="spellEnd"/>
            <w:r>
              <w:rPr>
                <w:b/>
              </w:rPr>
              <w:t>.</w:t>
            </w:r>
            <w:r w:rsidRPr="00D7617F">
              <w:rPr>
                <w:b/>
              </w:rPr>
              <w:t>:</w:t>
            </w:r>
          </w:p>
        </w:tc>
        <w:tc>
          <w:tcPr>
            <w:tcW w:w="6688" w:type="dxa"/>
          </w:tcPr>
          <w:p w14:paraId="5E4FB3B6" w14:textId="3C9C1508" w:rsidR="00925485" w:rsidRDefault="00925485" w:rsidP="00925485"/>
        </w:tc>
      </w:tr>
      <w:tr w:rsidR="00A5415B" w14:paraId="4D962260" w14:textId="77777777" w:rsidTr="00AE3F89">
        <w:tc>
          <w:tcPr>
            <w:tcW w:w="2518" w:type="dxa"/>
          </w:tcPr>
          <w:p w14:paraId="465F8662" w14:textId="6BC83359" w:rsidR="00A5415B" w:rsidRPr="00954967" w:rsidRDefault="004E108F" w:rsidP="00A5415B">
            <w:pPr>
              <w:rPr>
                <w:b/>
              </w:rPr>
            </w:pPr>
            <w:proofErr w:type="spellStart"/>
            <w:r w:rsidRPr="00954967">
              <w:rPr>
                <w:b/>
              </w:rPr>
              <w:t>Vessel</w:t>
            </w:r>
            <w:proofErr w:type="spellEnd"/>
            <w:r w:rsidRPr="00954967">
              <w:rPr>
                <w:b/>
              </w:rPr>
              <w:t>:</w:t>
            </w:r>
          </w:p>
        </w:tc>
        <w:tc>
          <w:tcPr>
            <w:tcW w:w="6688" w:type="dxa"/>
          </w:tcPr>
          <w:p w14:paraId="59B34620" w14:textId="106F28BF" w:rsidR="00A5415B" w:rsidRDefault="00A5415B" w:rsidP="00A5415B"/>
        </w:tc>
      </w:tr>
      <w:tr w:rsidR="00AB5FEE" w14:paraId="68E089E3" w14:textId="77777777" w:rsidTr="00AE3F89">
        <w:tc>
          <w:tcPr>
            <w:tcW w:w="2518" w:type="dxa"/>
          </w:tcPr>
          <w:p w14:paraId="56EE74FF" w14:textId="4985BF54" w:rsidR="00AB5FEE" w:rsidRPr="00954967" w:rsidRDefault="00AB5FEE" w:rsidP="00A5415B">
            <w:pPr>
              <w:rPr>
                <w:b/>
              </w:rPr>
            </w:pPr>
            <w:r>
              <w:rPr>
                <w:b/>
              </w:rPr>
              <w:t xml:space="preserve">IMO 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88" w:type="dxa"/>
          </w:tcPr>
          <w:p w14:paraId="150B2D96" w14:textId="11694945" w:rsidR="00AB5FEE" w:rsidRPr="00AB5FEE" w:rsidRDefault="00AB5FEE" w:rsidP="00A5415B"/>
        </w:tc>
      </w:tr>
      <w:tr w:rsidR="00A5415B" w14:paraId="48B7ED46" w14:textId="77777777" w:rsidTr="00AE3F89">
        <w:tc>
          <w:tcPr>
            <w:tcW w:w="2518" w:type="dxa"/>
          </w:tcPr>
          <w:p w14:paraId="13B1942B" w14:textId="7A66D058" w:rsidR="00A5415B" w:rsidRPr="00954967" w:rsidRDefault="004E108F" w:rsidP="00A5415B">
            <w:pPr>
              <w:rPr>
                <w:b/>
              </w:rPr>
            </w:pPr>
            <w:r w:rsidRPr="00954967">
              <w:rPr>
                <w:b/>
              </w:rPr>
              <w:t>Port:</w:t>
            </w:r>
          </w:p>
        </w:tc>
        <w:tc>
          <w:tcPr>
            <w:tcW w:w="6688" w:type="dxa"/>
          </w:tcPr>
          <w:p w14:paraId="1E8E008D" w14:textId="55402570" w:rsidR="00A5415B" w:rsidRDefault="00A5415B" w:rsidP="00A5415B"/>
        </w:tc>
      </w:tr>
      <w:tr w:rsidR="00A5415B" w:rsidRPr="006F35F4" w14:paraId="4D3FFD9A" w14:textId="77777777" w:rsidTr="00AE3F89">
        <w:tc>
          <w:tcPr>
            <w:tcW w:w="2518" w:type="dxa"/>
          </w:tcPr>
          <w:p w14:paraId="53167E48" w14:textId="6E69B094" w:rsidR="00A5415B" w:rsidRPr="00954967" w:rsidRDefault="00D51D93" w:rsidP="00A5415B">
            <w:pPr>
              <w:rPr>
                <w:b/>
              </w:rPr>
            </w:pPr>
            <w:proofErr w:type="spellStart"/>
            <w:r>
              <w:rPr>
                <w:b/>
              </w:rPr>
              <w:t>Laycan</w:t>
            </w:r>
            <w:proofErr w:type="spellEnd"/>
            <w:r>
              <w:rPr>
                <w:b/>
              </w:rPr>
              <w:t xml:space="preserve"> (</w:t>
            </w:r>
            <w:r w:rsidR="004E108F" w:rsidRPr="00954967">
              <w:rPr>
                <w:b/>
              </w:rPr>
              <w:t>Time</w:t>
            </w:r>
            <w:r>
              <w:rPr>
                <w:b/>
              </w:rPr>
              <w:t>/Date)</w:t>
            </w:r>
            <w:r w:rsidR="004E108F" w:rsidRPr="00954967">
              <w:rPr>
                <w:b/>
              </w:rPr>
              <w:t>:</w:t>
            </w:r>
          </w:p>
        </w:tc>
        <w:tc>
          <w:tcPr>
            <w:tcW w:w="6688" w:type="dxa"/>
          </w:tcPr>
          <w:p w14:paraId="20F7608E" w14:textId="46AD0AA6" w:rsidR="00A5415B" w:rsidRPr="006F35F4" w:rsidRDefault="00A5415B" w:rsidP="006F35F4">
            <w:pPr>
              <w:rPr>
                <w:lang w:val="en-US"/>
              </w:rPr>
            </w:pPr>
          </w:p>
        </w:tc>
      </w:tr>
      <w:tr w:rsidR="000A348B" w:rsidRPr="00507883" w14:paraId="259B9621" w14:textId="77777777" w:rsidTr="00AE3F89">
        <w:tc>
          <w:tcPr>
            <w:tcW w:w="2518" w:type="dxa"/>
          </w:tcPr>
          <w:p w14:paraId="6C285D08" w14:textId="03EE9022" w:rsidR="000A348B" w:rsidRPr="006F35F4" w:rsidRDefault="000A348B" w:rsidP="00A5415B">
            <w:pPr>
              <w:rPr>
                <w:b/>
                <w:lang w:val="en-US"/>
              </w:rPr>
            </w:pPr>
            <w:r w:rsidRPr="006F35F4">
              <w:rPr>
                <w:b/>
                <w:lang w:val="en-US"/>
              </w:rPr>
              <w:t>Quantity/Volume</w:t>
            </w:r>
            <w:r w:rsidR="00D7617F" w:rsidRPr="006F35F4">
              <w:rPr>
                <w:b/>
                <w:lang w:val="en-US"/>
              </w:rPr>
              <w:t>:</w:t>
            </w:r>
          </w:p>
        </w:tc>
        <w:tc>
          <w:tcPr>
            <w:tcW w:w="6688" w:type="dxa"/>
          </w:tcPr>
          <w:p w14:paraId="6385F883" w14:textId="2167E293" w:rsidR="000A348B" w:rsidRPr="006F35F4" w:rsidRDefault="000A348B" w:rsidP="006F35F4">
            <w:pPr>
              <w:rPr>
                <w:lang w:val="en-US"/>
              </w:rPr>
            </w:pPr>
          </w:p>
        </w:tc>
      </w:tr>
      <w:tr w:rsidR="00A5415B" w:rsidRPr="006F35F4" w14:paraId="7A2D7062" w14:textId="77777777" w:rsidTr="00AE3F89">
        <w:tc>
          <w:tcPr>
            <w:tcW w:w="2518" w:type="dxa"/>
          </w:tcPr>
          <w:p w14:paraId="2AF0EADE" w14:textId="07F7B5A2" w:rsidR="00A5415B" w:rsidRPr="006F35F4" w:rsidRDefault="004E108F" w:rsidP="00A5415B">
            <w:pPr>
              <w:rPr>
                <w:b/>
                <w:lang w:val="en-US"/>
              </w:rPr>
            </w:pPr>
            <w:r w:rsidRPr="006F35F4">
              <w:rPr>
                <w:b/>
                <w:lang w:val="en-US"/>
              </w:rPr>
              <w:t>Product:</w:t>
            </w:r>
          </w:p>
        </w:tc>
        <w:tc>
          <w:tcPr>
            <w:tcW w:w="6688" w:type="dxa"/>
          </w:tcPr>
          <w:p w14:paraId="776F0C07" w14:textId="0B67996F" w:rsidR="00A5415B" w:rsidRPr="006F35F4" w:rsidRDefault="00A5415B" w:rsidP="00A5415B">
            <w:pPr>
              <w:rPr>
                <w:lang w:val="en-US"/>
              </w:rPr>
            </w:pPr>
          </w:p>
        </w:tc>
      </w:tr>
      <w:tr w:rsidR="00A5415B" w:rsidRPr="00507883" w14:paraId="3B03BDC6" w14:textId="77777777" w:rsidTr="00AE3F89">
        <w:tc>
          <w:tcPr>
            <w:tcW w:w="2518" w:type="dxa"/>
          </w:tcPr>
          <w:p w14:paraId="3C3D6BF1" w14:textId="00F1C13E" w:rsidR="00A5415B" w:rsidRPr="006F35F4" w:rsidRDefault="000428CD" w:rsidP="00A5415B">
            <w:pPr>
              <w:rPr>
                <w:b/>
                <w:lang w:val="en-US"/>
              </w:rPr>
            </w:pPr>
            <w:r w:rsidRPr="006F35F4">
              <w:rPr>
                <w:b/>
                <w:lang w:val="en-US"/>
              </w:rPr>
              <w:t>Specifications:</w:t>
            </w:r>
          </w:p>
        </w:tc>
        <w:tc>
          <w:tcPr>
            <w:tcW w:w="6688" w:type="dxa"/>
          </w:tcPr>
          <w:p w14:paraId="1B62DEA2" w14:textId="4363981B" w:rsidR="00A5415B" w:rsidRPr="006F35F4" w:rsidRDefault="00A5415B" w:rsidP="00A5415B">
            <w:pPr>
              <w:rPr>
                <w:lang w:val="en-US"/>
              </w:rPr>
            </w:pPr>
          </w:p>
        </w:tc>
      </w:tr>
      <w:tr w:rsidR="00A5415B" w:rsidRPr="003201A5" w14:paraId="77E41CED" w14:textId="77777777" w:rsidTr="00AE3F89">
        <w:tc>
          <w:tcPr>
            <w:tcW w:w="2518" w:type="dxa"/>
          </w:tcPr>
          <w:p w14:paraId="1994355D" w14:textId="558F203E" w:rsidR="00A5415B" w:rsidRPr="006F35F4" w:rsidRDefault="000428CD" w:rsidP="00A5415B">
            <w:pPr>
              <w:rPr>
                <w:b/>
                <w:lang w:val="en-US"/>
              </w:rPr>
            </w:pPr>
            <w:r w:rsidRPr="006F35F4">
              <w:rPr>
                <w:b/>
                <w:lang w:val="en-US"/>
              </w:rPr>
              <w:t>Price:</w:t>
            </w:r>
          </w:p>
        </w:tc>
        <w:tc>
          <w:tcPr>
            <w:tcW w:w="6688" w:type="dxa"/>
          </w:tcPr>
          <w:p w14:paraId="65D001DB" w14:textId="51FC9186" w:rsidR="00A5415B" w:rsidRPr="00221F7F" w:rsidRDefault="001B094B" w:rsidP="003201A5">
            <w:pPr>
              <w:rPr>
                <w:lang w:val="en-US"/>
              </w:rPr>
            </w:pPr>
            <w:r w:rsidRPr="006F35F4">
              <w:rPr>
                <w:lang w:val="en-US"/>
              </w:rPr>
              <w:t>NOK</w:t>
            </w:r>
            <w:r w:rsidR="003201A5">
              <w:rPr>
                <w:lang w:val="en-US"/>
              </w:rPr>
              <w:t xml:space="preserve"> …..</w:t>
            </w:r>
            <w:r w:rsidR="00D76182" w:rsidRPr="00221F7F">
              <w:rPr>
                <w:lang w:val="en-US"/>
              </w:rPr>
              <w:t>-/CBM</w:t>
            </w:r>
          </w:p>
        </w:tc>
      </w:tr>
      <w:tr w:rsidR="00A5415B" w:rsidRPr="003201A5" w14:paraId="0FF0ED27" w14:textId="77777777" w:rsidTr="00AE3F89">
        <w:tc>
          <w:tcPr>
            <w:tcW w:w="2518" w:type="dxa"/>
          </w:tcPr>
          <w:p w14:paraId="05369F4C" w14:textId="6ED4D79E" w:rsidR="00A5415B" w:rsidRPr="003201A5" w:rsidRDefault="000428CD" w:rsidP="00A5415B">
            <w:pPr>
              <w:rPr>
                <w:b/>
                <w:lang w:val="en-US"/>
              </w:rPr>
            </w:pPr>
            <w:r w:rsidRPr="00221F7F">
              <w:rPr>
                <w:b/>
                <w:lang w:val="en-US"/>
              </w:rPr>
              <w:t xml:space="preserve">Delivery </w:t>
            </w:r>
            <w:r w:rsidRPr="003201A5">
              <w:rPr>
                <w:b/>
                <w:lang w:val="en-US"/>
              </w:rPr>
              <w:t>charges:</w:t>
            </w:r>
          </w:p>
        </w:tc>
        <w:tc>
          <w:tcPr>
            <w:tcW w:w="6688" w:type="dxa"/>
          </w:tcPr>
          <w:p w14:paraId="1B89C901" w14:textId="73673AD7" w:rsidR="00A5415B" w:rsidRPr="003201A5" w:rsidRDefault="00D76182" w:rsidP="00A5415B">
            <w:pPr>
              <w:rPr>
                <w:lang w:val="en-US"/>
              </w:rPr>
            </w:pPr>
            <w:r w:rsidRPr="003201A5">
              <w:rPr>
                <w:lang w:val="en-US"/>
              </w:rPr>
              <w:t>Included – Delivery ex-pipe</w:t>
            </w:r>
          </w:p>
        </w:tc>
      </w:tr>
      <w:tr w:rsidR="00A5415B" w:rsidRPr="00507883" w14:paraId="091E6488" w14:textId="77777777" w:rsidTr="00AE3F89">
        <w:tc>
          <w:tcPr>
            <w:tcW w:w="2518" w:type="dxa"/>
          </w:tcPr>
          <w:p w14:paraId="28C6B714" w14:textId="261686E0" w:rsidR="00A5415B" w:rsidRPr="003201A5" w:rsidRDefault="000428CD" w:rsidP="00A5415B">
            <w:pPr>
              <w:rPr>
                <w:b/>
                <w:lang w:val="en-US"/>
              </w:rPr>
            </w:pPr>
            <w:r w:rsidRPr="003201A5">
              <w:rPr>
                <w:b/>
                <w:lang w:val="en-US"/>
              </w:rPr>
              <w:t>Additional charges:</w:t>
            </w:r>
          </w:p>
        </w:tc>
        <w:tc>
          <w:tcPr>
            <w:tcW w:w="6688" w:type="dxa"/>
          </w:tcPr>
          <w:p w14:paraId="6A6A3FCC" w14:textId="61679FA3" w:rsidR="00A5415B" w:rsidRPr="00D76182" w:rsidRDefault="00A5415B" w:rsidP="00D7618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A5415B" w:rsidRPr="00613DEA" w14:paraId="5D95D8D1" w14:textId="77777777" w:rsidTr="00AE3F89">
        <w:tc>
          <w:tcPr>
            <w:tcW w:w="2518" w:type="dxa"/>
          </w:tcPr>
          <w:p w14:paraId="6E036CB3" w14:textId="49410E6D" w:rsidR="00A5415B" w:rsidRPr="00954967" w:rsidRDefault="000428CD" w:rsidP="00A5415B">
            <w:pPr>
              <w:rPr>
                <w:b/>
              </w:rPr>
            </w:pPr>
            <w:r w:rsidRPr="003201A5">
              <w:rPr>
                <w:b/>
                <w:lang w:val="en-US"/>
              </w:rPr>
              <w:t xml:space="preserve">Payment </w:t>
            </w:r>
            <w:proofErr w:type="spellStart"/>
            <w:r w:rsidRPr="003201A5">
              <w:rPr>
                <w:b/>
                <w:lang w:val="en-US"/>
              </w:rPr>
              <w:t>te</w:t>
            </w:r>
            <w:r w:rsidRPr="00954967">
              <w:rPr>
                <w:b/>
              </w:rPr>
              <w:t>rms</w:t>
            </w:r>
            <w:proofErr w:type="spellEnd"/>
            <w:r w:rsidRPr="00954967">
              <w:rPr>
                <w:b/>
              </w:rPr>
              <w:t>:</w:t>
            </w:r>
          </w:p>
        </w:tc>
        <w:tc>
          <w:tcPr>
            <w:tcW w:w="6688" w:type="dxa"/>
          </w:tcPr>
          <w:p w14:paraId="146E112E" w14:textId="16DB90CF" w:rsidR="00A5415B" w:rsidRPr="006F35F4" w:rsidRDefault="003201A5" w:rsidP="003201A5">
            <w:pPr>
              <w:rPr>
                <w:lang w:val="en-US"/>
              </w:rPr>
            </w:pPr>
            <w:r>
              <w:rPr>
                <w:rFonts w:cs="Arial"/>
                <w:sz w:val="26"/>
                <w:szCs w:val="26"/>
                <w:lang w:val="en-US"/>
              </w:rPr>
              <w:t>30</w:t>
            </w:r>
            <w:r w:rsidR="00D76182" w:rsidRPr="00D76182">
              <w:rPr>
                <w:rFonts w:cs="Arial"/>
                <w:sz w:val="26"/>
                <w:szCs w:val="26"/>
                <w:lang w:val="en-US"/>
              </w:rPr>
              <w:t xml:space="preserve"> days from </w:t>
            </w:r>
            <w:r>
              <w:rPr>
                <w:rFonts w:cs="Arial"/>
                <w:sz w:val="26"/>
                <w:szCs w:val="26"/>
                <w:lang w:val="en-US"/>
              </w:rPr>
              <w:t>date of delivery against e-mail/</w:t>
            </w:r>
            <w:r w:rsidR="00D76182" w:rsidRPr="00D76182">
              <w:rPr>
                <w:rFonts w:cs="Arial"/>
                <w:sz w:val="26"/>
                <w:szCs w:val="26"/>
                <w:lang w:val="en-US"/>
              </w:rPr>
              <w:t>fax invoice</w:t>
            </w:r>
          </w:p>
        </w:tc>
      </w:tr>
      <w:tr w:rsidR="00A5415B" w14:paraId="52D1AAA9" w14:textId="77777777" w:rsidTr="00AE3F89">
        <w:tc>
          <w:tcPr>
            <w:tcW w:w="2518" w:type="dxa"/>
          </w:tcPr>
          <w:p w14:paraId="58ABB23A" w14:textId="4E68D031" w:rsidR="00A5415B" w:rsidRPr="00954967" w:rsidRDefault="000428CD" w:rsidP="00A5415B">
            <w:pPr>
              <w:rPr>
                <w:b/>
              </w:rPr>
            </w:pPr>
            <w:r w:rsidRPr="00954967">
              <w:rPr>
                <w:b/>
              </w:rPr>
              <w:t>Agents</w:t>
            </w:r>
            <w:r w:rsidR="00644456">
              <w:rPr>
                <w:b/>
              </w:rPr>
              <w:t xml:space="preserve">/Port </w:t>
            </w:r>
            <w:proofErr w:type="spellStart"/>
            <w:r w:rsidR="00644456">
              <w:rPr>
                <w:b/>
              </w:rPr>
              <w:t>information</w:t>
            </w:r>
            <w:proofErr w:type="spellEnd"/>
            <w:r w:rsidR="00644456">
              <w:rPr>
                <w:b/>
              </w:rPr>
              <w:t>:</w:t>
            </w:r>
          </w:p>
        </w:tc>
        <w:tc>
          <w:tcPr>
            <w:tcW w:w="6688" w:type="dxa"/>
          </w:tcPr>
          <w:p w14:paraId="4DE12EEA" w14:textId="004F00F6" w:rsidR="00A5415B" w:rsidRDefault="00A5415B" w:rsidP="00A5415B"/>
        </w:tc>
      </w:tr>
      <w:tr w:rsidR="00AB5FEE" w14:paraId="7F7FE881" w14:textId="77777777" w:rsidTr="00AE3F89">
        <w:tc>
          <w:tcPr>
            <w:tcW w:w="2518" w:type="dxa"/>
          </w:tcPr>
          <w:p w14:paraId="566AFC7D" w14:textId="6907A24F" w:rsidR="00AB5FEE" w:rsidRPr="00954967" w:rsidRDefault="00AB5FEE" w:rsidP="00A5415B">
            <w:pPr>
              <w:rPr>
                <w:b/>
              </w:rPr>
            </w:pPr>
            <w:proofErr w:type="spellStart"/>
            <w:r>
              <w:rPr>
                <w:b/>
              </w:rPr>
              <w:t>Destination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88" w:type="dxa"/>
          </w:tcPr>
          <w:p w14:paraId="61651FC0" w14:textId="564D5102" w:rsidR="00AB5FEE" w:rsidRDefault="00613DEA" w:rsidP="00A5415B">
            <w:r>
              <w:t xml:space="preserve">As per «Delivery note» </w:t>
            </w:r>
          </w:p>
        </w:tc>
      </w:tr>
      <w:tr w:rsidR="00644456" w:rsidRPr="00613DEA" w14:paraId="62CBD724" w14:textId="77777777" w:rsidTr="00AE3F89">
        <w:tc>
          <w:tcPr>
            <w:tcW w:w="2518" w:type="dxa"/>
          </w:tcPr>
          <w:p w14:paraId="29148729" w14:textId="762C42A5" w:rsidR="00644456" w:rsidRPr="00954967" w:rsidRDefault="00644456" w:rsidP="00A5415B">
            <w:pPr>
              <w:rPr>
                <w:b/>
              </w:rPr>
            </w:pPr>
            <w:r>
              <w:rPr>
                <w:b/>
              </w:rPr>
              <w:t>Trader/Broker:</w:t>
            </w:r>
          </w:p>
        </w:tc>
        <w:tc>
          <w:tcPr>
            <w:tcW w:w="6688" w:type="dxa"/>
          </w:tcPr>
          <w:p w14:paraId="1391FE0C" w14:textId="7D443912" w:rsidR="00644456" w:rsidRPr="003201A5" w:rsidRDefault="00644456" w:rsidP="003201A5">
            <w:pPr>
              <w:rPr>
                <w:lang w:val="en-US"/>
              </w:rPr>
            </w:pPr>
            <w:r w:rsidRPr="003201A5">
              <w:rPr>
                <w:lang w:val="en-US"/>
              </w:rPr>
              <w:t>First Bunkering AS v/</w:t>
            </w:r>
            <w:r w:rsidR="003201A5" w:rsidRPr="003201A5">
              <w:rPr>
                <w:lang w:val="en-US"/>
              </w:rPr>
              <w:t xml:space="preserve"> </w:t>
            </w:r>
            <w:r w:rsidR="003201A5">
              <w:rPr>
                <w:lang w:val="en-US"/>
              </w:rPr>
              <w:t xml:space="preserve">…. </w:t>
            </w:r>
            <w:r w:rsidR="005E2113" w:rsidRPr="003201A5">
              <w:rPr>
                <w:lang w:val="en-US"/>
              </w:rPr>
              <w:t>(</w:t>
            </w:r>
            <w:proofErr w:type="spellStart"/>
            <w:r w:rsidR="005E2113" w:rsidRPr="003201A5">
              <w:rPr>
                <w:lang w:val="en-US"/>
              </w:rPr>
              <w:t>ph</w:t>
            </w:r>
            <w:proofErr w:type="spellEnd"/>
            <w:r w:rsidR="005E2113" w:rsidRPr="003201A5">
              <w:rPr>
                <w:lang w:val="en-US"/>
              </w:rPr>
              <w:t>:</w:t>
            </w:r>
            <w:r w:rsidR="00C47A6C" w:rsidRPr="003201A5">
              <w:rPr>
                <w:lang w:val="en-US"/>
              </w:rPr>
              <w:t xml:space="preserve"> </w:t>
            </w:r>
            <w:r w:rsidR="006F35F4" w:rsidRPr="003201A5">
              <w:rPr>
                <w:lang w:val="en-US"/>
              </w:rPr>
              <w:t>38</w:t>
            </w:r>
            <w:r w:rsidR="00C47A6C" w:rsidRPr="003201A5">
              <w:rPr>
                <w:lang w:val="en-US"/>
              </w:rPr>
              <w:t xml:space="preserve"> 12 </w:t>
            </w:r>
            <w:r w:rsidR="006F35F4" w:rsidRPr="003201A5">
              <w:rPr>
                <w:lang w:val="en-US"/>
              </w:rPr>
              <w:t>40</w:t>
            </w:r>
            <w:r w:rsidR="00C47A6C" w:rsidRPr="003201A5">
              <w:rPr>
                <w:lang w:val="en-US"/>
              </w:rPr>
              <w:t xml:space="preserve"> </w:t>
            </w:r>
            <w:r w:rsidR="006F35F4" w:rsidRPr="003201A5">
              <w:rPr>
                <w:lang w:val="en-US"/>
              </w:rPr>
              <w:t>50</w:t>
            </w:r>
            <w:r w:rsidR="005E2113" w:rsidRPr="003201A5">
              <w:rPr>
                <w:lang w:val="en-US"/>
              </w:rPr>
              <w:t>)</w:t>
            </w:r>
          </w:p>
        </w:tc>
      </w:tr>
      <w:tr w:rsidR="00A5415B" w:rsidRPr="003201A5" w14:paraId="28D6F267" w14:textId="77777777" w:rsidTr="00AE3F89">
        <w:tc>
          <w:tcPr>
            <w:tcW w:w="2518" w:type="dxa"/>
          </w:tcPr>
          <w:p w14:paraId="508D0590" w14:textId="44FC63CD" w:rsidR="00A5415B" w:rsidRPr="003201A5" w:rsidRDefault="000428CD" w:rsidP="00A5415B">
            <w:pPr>
              <w:rPr>
                <w:b/>
                <w:lang w:val="en-US"/>
              </w:rPr>
            </w:pPr>
            <w:r w:rsidRPr="003201A5">
              <w:rPr>
                <w:b/>
                <w:lang w:val="en-US"/>
              </w:rPr>
              <w:t>Physical supplier:</w:t>
            </w:r>
          </w:p>
        </w:tc>
        <w:tc>
          <w:tcPr>
            <w:tcW w:w="6688" w:type="dxa"/>
          </w:tcPr>
          <w:p w14:paraId="4D1B3BEE" w14:textId="3D4E58AE" w:rsidR="00A5415B" w:rsidRPr="003201A5" w:rsidRDefault="00A5415B" w:rsidP="00A5415B">
            <w:pPr>
              <w:rPr>
                <w:lang w:val="en-US"/>
              </w:rPr>
            </w:pPr>
          </w:p>
        </w:tc>
      </w:tr>
      <w:tr w:rsidR="00A5415B" w:rsidRPr="003201A5" w14:paraId="0D5761AD" w14:textId="77777777" w:rsidTr="00AE3F89">
        <w:tc>
          <w:tcPr>
            <w:tcW w:w="2518" w:type="dxa"/>
          </w:tcPr>
          <w:p w14:paraId="591E2432" w14:textId="1D888160" w:rsidR="00A5415B" w:rsidRPr="003201A5" w:rsidRDefault="00AE3F89" w:rsidP="00A5415B">
            <w:pPr>
              <w:rPr>
                <w:b/>
                <w:lang w:val="en-US"/>
              </w:rPr>
            </w:pPr>
            <w:r w:rsidRPr="003201A5">
              <w:rPr>
                <w:b/>
                <w:lang w:val="en-US"/>
              </w:rPr>
              <w:t>Invoice comes from:</w:t>
            </w:r>
          </w:p>
        </w:tc>
        <w:tc>
          <w:tcPr>
            <w:tcW w:w="6688" w:type="dxa"/>
          </w:tcPr>
          <w:p w14:paraId="745F76A4" w14:textId="01ACEFD8" w:rsidR="00A5415B" w:rsidRPr="003201A5" w:rsidRDefault="00A5415B" w:rsidP="00A5415B">
            <w:pPr>
              <w:rPr>
                <w:lang w:val="en-US"/>
              </w:rPr>
            </w:pPr>
          </w:p>
        </w:tc>
      </w:tr>
    </w:tbl>
    <w:p w14:paraId="6EA6BC86" w14:textId="77777777" w:rsidR="003201A5" w:rsidRDefault="003201A5" w:rsidP="00982A38">
      <w:pPr>
        <w:widowControl w:val="0"/>
        <w:autoSpaceDE w:val="0"/>
        <w:autoSpaceDN w:val="0"/>
        <w:adjustRightInd w:val="0"/>
        <w:spacing w:after="240"/>
        <w:rPr>
          <w:rFonts w:cs="Arial"/>
          <w:sz w:val="26"/>
          <w:szCs w:val="26"/>
          <w:lang w:val="en-US"/>
        </w:rPr>
      </w:pPr>
    </w:p>
    <w:p w14:paraId="39B66DDA" w14:textId="7945E5C1" w:rsidR="00E3240B" w:rsidRDefault="00982A38" w:rsidP="00982A38">
      <w:pPr>
        <w:widowControl w:val="0"/>
        <w:autoSpaceDE w:val="0"/>
        <w:autoSpaceDN w:val="0"/>
        <w:adjustRightInd w:val="0"/>
        <w:spacing w:after="240"/>
        <w:rPr>
          <w:rFonts w:cs="Arial"/>
          <w:sz w:val="26"/>
          <w:szCs w:val="26"/>
          <w:lang w:val="en-US"/>
        </w:rPr>
      </w:pPr>
      <w:r w:rsidRPr="00295239">
        <w:rPr>
          <w:rFonts w:cs="Arial"/>
          <w:sz w:val="26"/>
          <w:szCs w:val="26"/>
          <w:lang w:val="en-US"/>
        </w:rPr>
        <w:t>Vessel to give suppliers sufficient notice through agents to ensure a timely delivery. Offshore deliveries are subject to weather permitting. Overtime</w:t>
      </w:r>
      <w:r w:rsidR="00925485">
        <w:rPr>
          <w:rFonts w:cs="Arial"/>
          <w:sz w:val="26"/>
          <w:szCs w:val="26"/>
          <w:lang w:val="en-US"/>
        </w:rPr>
        <w:t xml:space="preserve">, </w:t>
      </w:r>
      <w:r w:rsidR="00925485" w:rsidRPr="00295239">
        <w:rPr>
          <w:rFonts w:cs="Arial"/>
          <w:sz w:val="26"/>
          <w:szCs w:val="26"/>
          <w:lang w:val="en-US"/>
        </w:rPr>
        <w:t xml:space="preserve">local taxes and </w:t>
      </w:r>
      <w:proofErr w:type="spellStart"/>
      <w:r w:rsidR="00925485" w:rsidRPr="00295239">
        <w:rPr>
          <w:rFonts w:cs="Arial"/>
          <w:sz w:val="26"/>
          <w:szCs w:val="26"/>
          <w:lang w:val="en-US"/>
        </w:rPr>
        <w:t>wharfage</w:t>
      </w:r>
      <w:proofErr w:type="spellEnd"/>
      <w:r w:rsidR="00925485">
        <w:rPr>
          <w:rFonts w:cs="Arial"/>
          <w:sz w:val="26"/>
          <w:szCs w:val="26"/>
          <w:lang w:val="en-US"/>
        </w:rPr>
        <w:t>,</w:t>
      </w:r>
      <w:r w:rsidRPr="00295239">
        <w:rPr>
          <w:rFonts w:cs="Arial"/>
          <w:sz w:val="26"/>
          <w:szCs w:val="26"/>
          <w:lang w:val="en-US"/>
        </w:rPr>
        <w:t xml:space="preserve"> if any to be for buyers account.</w:t>
      </w:r>
      <w:r w:rsidR="00507883">
        <w:rPr>
          <w:rFonts w:cs="Arial"/>
          <w:sz w:val="26"/>
          <w:szCs w:val="26"/>
          <w:lang w:val="en-US"/>
        </w:rPr>
        <w:t xml:space="preserve"> </w:t>
      </w:r>
      <w:r w:rsidR="00E3240B">
        <w:rPr>
          <w:rFonts w:cs="Arial"/>
          <w:sz w:val="26"/>
          <w:szCs w:val="26"/>
          <w:lang w:val="en-US"/>
        </w:rPr>
        <w:t>In case p</w:t>
      </w:r>
      <w:r w:rsidRPr="00295239">
        <w:rPr>
          <w:rFonts w:cs="Arial"/>
          <w:sz w:val="26"/>
          <w:szCs w:val="26"/>
          <w:lang w:val="en-US"/>
        </w:rPr>
        <w:t xml:space="preserve">ayment </w:t>
      </w:r>
      <w:r w:rsidR="00E3240B">
        <w:rPr>
          <w:rFonts w:cs="Arial"/>
          <w:sz w:val="26"/>
          <w:szCs w:val="26"/>
          <w:lang w:val="en-US"/>
        </w:rPr>
        <w:t xml:space="preserve">is not </w:t>
      </w:r>
      <w:r w:rsidRPr="00295239">
        <w:rPr>
          <w:rFonts w:cs="Arial"/>
          <w:sz w:val="26"/>
          <w:szCs w:val="26"/>
          <w:lang w:val="en-US"/>
        </w:rPr>
        <w:t xml:space="preserve">received in full </w:t>
      </w:r>
      <w:r w:rsidR="00E3240B">
        <w:rPr>
          <w:rFonts w:cs="Arial"/>
          <w:sz w:val="26"/>
          <w:szCs w:val="26"/>
          <w:lang w:val="en-US"/>
        </w:rPr>
        <w:t xml:space="preserve">as per the above mentioned </w:t>
      </w:r>
      <w:r w:rsidRPr="00295239">
        <w:rPr>
          <w:rFonts w:cs="Arial"/>
          <w:sz w:val="26"/>
          <w:szCs w:val="26"/>
          <w:lang w:val="en-US"/>
        </w:rPr>
        <w:t>payment terms</w:t>
      </w:r>
      <w:r w:rsidR="00E3240B">
        <w:rPr>
          <w:rFonts w:cs="Arial"/>
          <w:sz w:val="26"/>
          <w:szCs w:val="26"/>
          <w:lang w:val="en-US"/>
        </w:rPr>
        <w:t>,</w:t>
      </w:r>
      <w:r w:rsidRPr="00295239">
        <w:rPr>
          <w:rFonts w:cs="Arial"/>
          <w:sz w:val="26"/>
          <w:szCs w:val="26"/>
          <w:lang w:val="en-US"/>
        </w:rPr>
        <w:t xml:space="preserve"> interest of 2% per month </w:t>
      </w:r>
      <w:r w:rsidR="00E3240B">
        <w:rPr>
          <w:rFonts w:cs="Arial"/>
          <w:sz w:val="26"/>
          <w:szCs w:val="26"/>
          <w:lang w:val="en-US"/>
        </w:rPr>
        <w:t>(</w:t>
      </w:r>
      <w:r w:rsidRPr="00295239">
        <w:rPr>
          <w:rFonts w:cs="Arial"/>
          <w:sz w:val="26"/>
          <w:szCs w:val="26"/>
          <w:lang w:val="en-US"/>
        </w:rPr>
        <w:t>or the maximum permitted by law</w:t>
      </w:r>
      <w:r w:rsidR="00E3240B">
        <w:rPr>
          <w:rFonts w:cs="Arial"/>
          <w:sz w:val="26"/>
          <w:szCs w:val="26"/>
          <w:lang w:val="en-US"/>
        </w:rPr>
        <w:t>)</w:t>
      </w:r>
      <w:r w:rsidRPr="00295239">
        <w:rPr>
          <w:rFonts w:cs="Arial"/>
          <w:sz w:val="26"/>
          <w:szCs w:val="26"/>
          <w:lang w:val="en-US"/>
        </w:rPr>
        <w:t xml:space="preserve"> will be charged</w:t>
      </w:r>
      <w:r w:rsidR="00E3240B">
        <w:rPr>
          <w:rFonts w:cs="Arial"/>
          <w:sz w:val="26"/>
          <w:szCs w:val="26"/>
          <w:lang w:val="en-US"/>
        </w:rPr>
        <w:t xml:space="preserve"> as well as </w:t>
      </w:r>
      <w:r w:rsidR="009C3ECB">
        <w:rPr>
          <w:rFonts w:cs="Arial"/>
          <w:sz w:val="26"/>
          <w:szCs w:val="26"/>
          <w:lang w:val="en-US"/>
        </w:rPr>
        <w:t>related</w:t>
      </w:r>
      <w:r w:rsidR="00E3240B">
        <w:rPr>
          <w:rFonts w:cs="Arial"/>
          <w:sz w:val="26"/>
          <w:szCs w:val="26"/>
          <w:lang w:val="en-US"/>
        </w:rPr>
        <w:t xml:space="preserve"> collection costs if any</w:t>
      </w:r>
      <w:r w:rsidRPr="00295239">
        <w:rPr>
          <w:rFonts w:cs="Arial"/>
          <w:sz w:val="26"/>
          <w:szCs w:val="26"/>
          <w:lang w:val="en-US"/>
        </w:rPr>
        <w:t xml:space="preserve">. </w:t>
      </w:r>
    </w:p>
    <w:p w14:paraId="27A76312" w14:textId="6D3C6EB3" w:rsidR="00984D5B" w:rsidRPr="00212D0E" w:rsidRDefault="00984D5B" w:rsidP="00267930">
      <w:pPr>
        <w:widowControl w:val="0"/>
        <w:autoSpaceDE w:val="0"/>
        <w:autoSpaceDN w:val="0"/>
        <w:adjustRightInd w:val="0"/>
        <w:spacing w:after="240"/>
        <w:rPr>
          <w:rFonts w:cs="Times"/>
          <w:b/>
          <w:lang w:val="en-US"/>
        </w:rPr>
      </w:pPr>
      <w:r w:rsidRPr="00212D0E">
        <w:rPr>
          <w:rFonts w:cs="Arial"/>
          <w:b/>
          <w:sz w:val="26"/>
          <w:szCs w:val="26"/>
          <w:lang w:val="en-US"/>
        </w:rPr>
        <w:t xml:space="preserve">Buyer </w:t>
      </w:r>
      <w:r w:rsidR="00AE5670">
        <w:rPr>
          <w:rFonts w:cs="Arial"/>
          <w:b/>
          <w:sz w:val="26"/>
          <w:szCs w:val="26"/>
          <w:lang w:val="en-US"/>
        </w:rPr>
        <w:t xml:space="preserve">is requested to acknowledge </w:t>
      </w:r>
      <w:proofErr w:type="gramStart"/>
      <w:r w:rsidR="00AE5670">
        <w:rPr>
          <w:rFonts w:cs="Arial"/>
          <w:b/>
          <w:sz w:val="26"/>
          <w:szCs w:val="26"/>
          <w:lang w:val="en-US"/>
        </w:rPr>
        <w:t xml:space="preserve">and </w:t>
      </w:r>
      <w:r w:rsidRPr="00212D0E">
        <w:rPr>
          <w:rFonts w:cs="Arial"/>
          <w:b/>
          <w:sz w:val="26"/>
          <w:szCs w:val="26"/>
          <w:lang w:val="en-US"/>
        </w:rPr>
        <w:t xml:space="preserve"> confirm</w:t>
      </w:r>
      <w:proofErr w:type="gramEnd"/>
      <w:r w:rsidRPr="00212D0E">
        <w:rPr>
          <w:rFonts w:cs="Arial"/>
          <w:b/>
          <w:sz w:val="26"/>
          <w:szCs w:val="26"/>
          <w:lang w:val="en-US"/>
        </w:rPr>
        <w:t xml:space="preserve"> </w:t>
      </w:r>
      <w:r w:rsidR="00FF342D" w:rsidRPr="00212D0E">
        <w:rPr>
          <w:rFonts w:cs="Arial"/>
          <w:b/>
          <w:sz w:val="26"/>
          <w:szCs w:val="26"/>
          <w:lang w:val="en-US"/>
        </w:rPr>
        <w:t xml:space="preserve">this order </w:t>
      </w:r>
      <w:r w:rsidR="00AE5670">
        <w:rPr>
          <w:rFonts w:cs="Arial"/>
          <w:b/>
          <w:sz w:val="26"/>
          <w:szCs w:val="26"/>
          <w:lang w:val="en-US"/>
        </w:rPr>
        <w:t xml:space="preserve">in writing. </w:t>
      </w:r>
    </w:p>
    <w:p w14:paraId="114C7FF6" w14:textId="224DD5E3" w:rsidR="00A415E5" w:rsidRDefault="00AE5670" w:rsidP="00982A38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>
        <w:rPr>
          <w:rFonts w:cs="Arial"/>
          <w:sz w:val="26"/>
          <w:szCs w:val="26"/>
          <w:lang w:val="en-US"/>
        </w:rPr>
        <w:t>We highly appreciate this opportunity to conduct your business!</w:t>
      </w:r>
    </w:p>
    <w:p w14:paraId="39D62769" w14:textId="57E60388" w:rsidR="00340DE9" w:rsidRDefault="00982A38" w:rsidP="00982A38">
      <w:pPr>
        <w:widowControl w:val="0"/>
        <w:autoSpaceDE w:val="0"/>
        <w:autoSpaceDN w:val="0"/>
        <w:adjustRightInd w:val="0"/>
        <w:spacing w:after="240"/>
        <w:rPr>
          <w:rFonts w:cs="Arial"/>
          <w:sz w:val="26"/>
          <w:szCs w:val="26"/>
          <w:lang w:val="en-US"/>
        </w:rPr>
      </w:pPr>
      <w:r w:rsidRPr="00295239">
        <w:rPr>
          <w:rFonts w:cs="Arial"/>
          <w:sz w:val="26"/>
          <w:szCs w:val="26"/>
          <w:lang w:val="en-US"/>
        </w:rPr>
        <w:t>Best regards,</w:t>
      </w:r>
    </w:p>
    <w:sectPr w:rsidR="00340DE9" w:rsidSect="00795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4E57" w14:textId="77777777" w:rsidR="00AE5670" w:rsidRDefault="00AE5670" w:rsidP="008614CA">
      <w:r>
        <w:separator/>
      </w:r>
    </w:p>
  </w:endnote>
  <w:endnote w:type="continuationSeparator" w:id="0">
    <w:p w14:paraId="4BADCCC3" w14:textId="77777777" w:rsidR="00AE5670" w:rsidRDefault="00AE5670" w:rsidP="0086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919EE" w14:textId="77777777" w:rsidR="0044177F" w:rsidRDefault="004417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EBAE" w14:textId="1BB134C8" w:rsidR="00AE5670" w:rsidRDefault="00AE5670" w:rsidP="007A10FA">
    <w:pPr>
      <w:pStyle w:val="Bunntekst"/>
    </w:pPr>
    <w:r>
      <w:t>First Bunkering AS</w:t>
    </w:r>
    <w:r>
      <w:tab/>
    </w:r>
  </w:p>
  <w:p w14:paraId="175D7F6A" w14:textId="4F4CAFF5" w:rsidR="00AE5670" w:rsidRDefault="0044177F" w:rsidP="007A10FA">
    <w:pPr>
      <w:pStyle w:val="Bunntekst"/>
    </w:pPr>
    <w:r>
      <w:t xml:space="preserve">Østre </w:t>
    </w:r>
    <w:proofErr w:type="spellStart"/>
    <w:r>
      <w:t>S</w:t>
    </w:r>
    <w:r w:rsidR="00AE5670">
      <w:t>trandgate</w:t>
    </w:r>
    <w:proofErr w:type="spellEnd"/>
    <w:r w:rsidR="00AE5670">
      <w:t xml:space="preserve"> 56B</w:t>
    </w:r>
  </w:p>
  <w:p w14:paraId="66A28A98" w14:textId="7CC26D76" w:rsidR="00AE5670" w:rsidRDefault="0031537A" w:rsidP="007A10FA">
    <w:pPr>
      <w:pStyle w:val="Bunntekst"/>
    </w:pPr>
    <w:r>
      <w:t>N-</w:t>
    </w:r>
    <w:r w:rsidR="00AE5670">
      <w:t xml:space="preserve">4608 </w:t>
    </w:r>
    <w:r>
      <w:t xml:space="preserve"> </w:t>
    </w:r>
    <w:r w:rsidR="00AE5670">
      <w:t>Kristiansand</w:t>
    </w:r>
  </w:p>
  <w:p w14:paraId="04ABC815" w14:textId="40D363DB" w:rsidR="00AE5670" w:rsidRDefault="00AE5670" w:rsidP="007A10FA">
    <w:pPr>
      <w:pStyle w:val="Bunntekst"/>
    </w:pPr>
    <w:r>
      <w:t>Norway</w:t>
    </w:r>
  </w:p>
  <w:p w14:paraId="1981F4BF" w14:textId="77777777" w:rsidR="00AE5670" w:rsidRDefault="00AE5670" w:rsidP="007A10FA">
    <w:pPr>
      <w:pStyle w:val="Bunntekst"/>
    </w:pPr>
  </w:p>
  <w:p w14:paraId="2996F092" w14:textId="3909F3C7" w:rsidR="00AE5670" w:rsidRPr="00B212AB" w:rsidRDefault="00AE5670" w:rsidP="00474D09">
    <w:pPr>
      <w:pStyle w:val="Bunntekst"/>
      <w:jc w:val="center"/>
      <w:rPr>
        <w:b/>
      </w:rPr>
    </w:pPr>
    <w:r w:rsidRPr="00B212AB">
      <w:rPr>
        <w:b/>
      </w:rPr>
      <w:t>www.firstbunkering.no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57860" w14:textId="77777777" w:rsidR="0044177F" w:rsidRDefault="004417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D77D" w14:textId="77777777" w:rsidR="00AE5670" w:rsidRDefault="00AE5670" w:rsidP="008614CA">
      <w:r>
        <w:separator/>
      </w:r>
    </w:p>
  </w:footnote>
  <w:footnote w:type="continuationSeparator" w:id="0">
    <w:p w14:paraId="2CF086AD" w14:textId="77777777" w:rsidR="00AE5670" w:rsidRDefault="00AE5670" w:rsidP="0086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3F40" w14:textId="77777777" w:rsidR="0044177F" w:rsidRDefault="004417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17A4" w14:textId="5CC67436" w:rsidR="00AE5670" w:rsidRPr="006F35F4" w:rsidRDefault="00AE5670" w:rsidP="0048521E">
    <w:pPr>
      <w:pStyle w:val="Topptekst"/>
      <w:pBdr>
        <w:bottom w:val="single" w:sz="4" w:space="1" w:color="auto"/>
      </w:pBdr>
      <w:rPr>
        <w:rFonts w:ascii="Arial Black" w:hAnsi="Arial Black"/>
        <w:i/>
        <w:sz w:val="28"/>
        <w:szCs w:val="28"/>
        <w:lang w:val="en-US"/>
      </w:rPr>
    </w:pPr>
    <w:r>
      <w:rPr>
        <w:rFonts w:ascii="Times" w:hAnsi="Times" w:cs="Times"/>
        <w:noProof/>
      </w:rPr>
      <w:drawing>
        <wp:inline distT="0" distB="0" distL="0" distR="0" wp14:anchorId="6D496721" wp14:editId="1077D0BE">
          <wp:extent cx="2273300" cy="1079500"/>
          <wp:effectExtent l="0" t="0" r="12700" b="1270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35F4">
      <w:rPr>
        <w:rFonts w:ascii="Arial Black" w:hAnsi="Arial Black"/>
        <w:i/>
        <w:sz w:val="28"/>
        <w:szCs w:val="28"/>
        <w:lang w:val="en-US"/>
      </w:rPr>
      <w:t xml:space="preserve">           -  first choice in marine fuel 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099E" w14:textId="77777777" w:rsidR="0044177F" w:rsidRDefault="004417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5B"/>
    <w:rsid w:val="000428CD"/>
    <w:rsid w:val="00046DB6"/>
    <w:rsid w:val="000A348B"/>
    <w:rsid w:val="000B3448"/>
    <w:rsid w:val="000C3B53"/>
    <w:rsid w:val="001A4BFF"/>
    <w:rsid w:val="001B094B"/>
    <w:rsid w:val="00212D0E"/>
    <w:rsid w:val="00221F7F"/>
    <w:rsid w:val="00267930"/>
    <w:rsid w:val="00273D0C"/>
    <w:rsid w:val="00295239"/>
    <w:rsid w:val="0031537A"/>
    <w:rsid w:val="003201A5"/>
    <w:rsid w:val="00340DE9"/>
    <w:rsid w:val="003843C1"/>
    <w:rsid w:val="00422F49"/>
    <w:rsid w:val="0044177F"/>
    <w:rsid w:val="00462C8F"/>
    <w:rsid w:val="00464D87"/>
    <w:rsid w:val="00474D09"/>
    <w:rsid w:val="0048521E"/>
    <w:rsid w:val="004E108F"/>
    <w:rsid w:val="00507883"/>
    <w:rsid w:val="005B002C"/>
    <w:rsid w:val="005E2113"/>
    <w:rsid w:val="00613DEA"/>
    <w:rsid w:val="006267EA"/>
    <w:rsid w:val="00644456"/>
    <w:rsid w:val="00654EB6"/>
    <w:rsid w:val="00655994"/>
    <w:rsid w:val="006D131E"/>
    <w:rsid w:val="006F35F4"/>
    <w:rsid w:val="00785003"/>
    <w:rsid w:val="0079556E"/>
    <w:rsid w:val="007A10FA"/>
    <w:rsid w:val="007A498F"/>
    <w:rsid w:val="00827325"/>
    <w:rsid w:val="008614CA"/>
    <w:rsid w:val="008D4445"/>
    <w:rsid w:val="008D4F85"/>
    <w:rsid w:val="008E6B28"/>
    <w:rsid w:val="00907A16"/>
    <w:rsid w:val="00925485"/>
    <w:rsid w:val="00935C07"/>
    <w:rsid w:val="00942747"/>
    <w:rsid w:val="00954967"/>
    <w:rsid w:val="00982A38"/>
    <w:rsid w:val="00984D5B"/>
    <w:rsid w:val="009C3ECB"/>
    <w:rsid w:val="009F76F5"/>
    <w:rsid w:val="00A07C14"/>
    <w:rsid w:val="00A415E5"/>
    <w:rsid w:val="00A5415B"/>
    <w:rsid w:val="00AB5FEE"/>
    <w:rsid w:val="00AD13EF"/>
    <w:rsid w:val="00AE3F89"/>
    <w:rsid w:val="00AE5670"/>
    <w:rsid w:val="00B212AB"/>
    <w:rsid w:val="00BD261F"/>
    <w:rsid w:val="00C37459"/>
    <w:rsid w:val="00C47A6C"/>
    <w:rsid w:val="00CD4188"/>
    <w:rsid w:val="00CD7B4A"/>
    <w:rsid w:val="00D40DE2"/>
    <w:rsid w:val="00D51D93"/>
    <w:rsid w:val="00D7617F"/>
    <w:rsid w:val="00D76182"/>
    <w:rsid w:val="00E3240B"/>
    <w:rsid w:val="00E8199B"/>
    <w:rsid w:val="00EB7CD0"/>
    <w:rsid w:val="00F51AB4"/>
    <w:rsid w:val="00F75C64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08A62"/>
  <w14:defaultImageDpi w14:val="300"/>
  <w15:docId w15:val="{CA92EEE6-04EB-4CD9-AAAB-EBA2AE49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4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4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lrutenett">
    <w:name w:val="Table Grid"/>
    <w:basedOn w:val="Vanligtabell"/>
    <w:uiPriority w:val="59"/>
    <w:rsid w:val="00A5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614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14CA"/>
  </w:style>
  <w:style w:type="paragraph" w:styleId="Bunntekst">
    <w:name w:val="footer"/>
    <w:basedOn w:val="Normal"/>
    <w:link w:val="BunntekstTegn"/>
    <w:uiPriority w:val="99"/>
    <w:unhideWhenUsed/>
    <w:rsid w:val="008614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14CA"/>
  </w:style>
  <w:style w:type="character" w:styleId="Hyperkobling">
    <w:name w:val="Hyperlink"/>
    <w:basedOn w:val="Standardskriftforavsnitt"/>
    <w:uiPriority w:val="99"/>
    <w:unhideWhenUsed/>
    <w:rsid w:val="00273D0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7C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7C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Eivind Vik</dc:creator>
  <cp:lastModifiedBy>Henrik Høy</cp:lastModifiedBy>
  <cp:revision>2</cp:revision>
  <cp:lastPrinted>2012-05-30T08:30:00Z</cp:lastPrinted>
  <dcterms:created xsi:type="dcterms:W3CDTF">2016-06-01T13:49:00Z</dcterms:created>
  <dcterms:modified xsi:type="dcterms:W3CDTF">2016-06-01T13:49:00Z</dcterms:modified>
</cp:coreProperties>
</file>